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AD" w:rsidRDefault="00B00CAD" w:rsidP="00C9440E">
      <w:pPr>
        <w:rPr>
          <w:highlight w:val="gree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41"/>
        <w:gridCol w:w="2104"/>
        <w:gridCol w:w="3524"/>
        <w:gridCol w:w="585"/>
      </w:tblGrid>
      <w:tr w:rsidR="00E350C0" w:rsidRPr="00EF0AB0" w:rsidTr="00E350C0">
        <w:tc>
          <w:tcPr>
            <w:tcW w:w="0" w:type="auto"/>
            <w:gridSpan w:val="4"/>
          </w:tcPr>
          <w:p w:rsidR="00E350C0" w:rsidRPr="00EF0AB0" w:rsidRDefault="00E350C0" w:rsidP="00E350C0">
            <w:pPr>
              <w:jc w:val="center"/>
              <w:rPr>
                <w:b/>
                <w:sz w:val="28"/>
                <w:szCs w:val="28"/>
              </w:rPr>
            </w:pPr>
            <w:r w:rsidRPr="00EF0AB0">
              <w:rPr>
                <w:b/>
                <w:sz w:val="28"/>
                <w:szCs w:val="28"/>
              </w:rPr>
              <w:t>Insegnamento: Principi di Patologia Comparata degli Animali (cod. 65975)</w:t>
            </w:r>
          </w:p>
          <w:p w:rsidR="00E350C0" w:rsidRPr="00EF0AB0" w:rsidRDefault="00E350C0" w:rsidP="00E350C0">
            <w:pPr>
              <w:jc w:val="center"/>
              <w:rPr>
                <w:b/>
                <w:sz w:val="28"/>
                <w:szCs w:val="28"/>
              </w:rPr>
            </w:pPr>
            <w:r w:rsidRPr="00EF0AB0">
              <w:rPr>
                <w:b/>
                <w:sz w:val="28"/>
                <w:szCs w:val="28"/>
              </w:rPr>
              <w:t>(3 CFU; 30 ore: 26 di lezione frontale e 4 di esercitazione in aula)</w:t>
            </w:r>
          </w:p>
          <w:p w:rsidR="00E350C0" w:rsidRPr="00EF0AB0" w:rsidRDefault="00E350C0" w:rsidP="00E350C0">
            <w:pPr>
              <w:jc w:val="center"/>
              <w:rPr>
                <w:b/>
                <w:sz w:val="28"/>
                <w:szCs w:val="28"/>
              </w:rPr>
            </w:pPr>
          </w:p>
          <w:p w:rsidR="00E350C0" w:rsidRPr="00EF0AB0" w:rsidRDefault="00E350C0" w:rsidP="00E350C0">
            <w:pPr>
              <w:jc w:val="center"/>
              <w:rPr>
                <w:b/>
                <w:sz w:val="28"/>
                <w:szCs w:val="28"/>
              </w:rPr>
            </w:pPr>
            <w:r w:rsidRPr="00EF0AB0">
              <w:rPr>
                <w:b/>
                <w:sz w:val="28"/>
                <w:szCs w:val="28"/>
              </w:rPr>
              <w:t>Corso di laurea: Produzioni Animali e Controllo della Fauna Selvatica</w:t>
            </w:r>
          </w:p>
          <w:p w:rsidR="00E350C0" w:rsidRPr="00EF0AB0" w:rsidRDefault="00E350C0" w:rsidP="00E350C0">
            <w:pPr>
              <w:jc w:val="center"/>
              <w:rPr>
                <w:b/>
                <w:sz w:val="28"/>
                <w:szCs w:val="28"/>
              </w:rPr>
            </w:pPr>
            <w:r w:rsidRPr="00EF0AB0">
              <w:rPr>
                <w:b/>
                <w:sz w:val="28"/>
                <w:szCs w:val="28"/>
              </w:rPr>
              <w:t>Scuola di Agraria e Medicina Veterinaria</w:t>
            </w:r>
          </w:p>
          <w:p w:rsidR="00E350C0" w:rsidRPr="00EF0AB0" w:rsidRDefault="00E350C0" w:rsidP="00E350C0">
            <w:pPr>
              <w:jc w:val="center"/>
              <w:rPr>
                <w:sz w:val="28"/>
                <w:szCs w:val="28"/>
              </w:rPr>
            </w:pPr>
            <w:r w:rsidRPr="00EF0AB0">
              <w:rPr>
                <w:b/>
                <w:sz w:val="28"/>
                <w:szCs w:val="28"/>
              </w:rPr>
              <w:t>Dott. Giancarlo Avallone</w:t>
            </w:r>
          </w:p>
        </w:tc>
      </w:tr>
      <w:tr w:rsidR="00EF0AB0" w:rsidRPr="00EF0AB0" w:rsidTr="006852C9">
        <w:tc>
          <w:tcPr>
            <w:tcW w:w="0" w:type="auto"/>
            <w:gridSpan w:val="4"/>
          </w:tcPr>
          <w:p w:rsidR="00EF0AB0" w:rsidRPr="00EF0AB0" w:rsidRDefault="00EF0AB0" w:rsidP="00685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LEZIONI FRONTALI</w:t>
            </w:r>
          </w:p>
        </w:tc>
      </w:tr>
      <w:tr w:rsidR="00DB58AE" w:rsidRPr="00EF0AB0" w:rsidTr="00E350C0">
        <w:tc>
          <w:tcPr>
            <w:tcW w:w="0" w:type="auto"/>
          </w:tcPr>
          <w:p w:rsidR="00DB58AE" w:rsidRPr="00EF0AB0" w:rsidRDefault="00DB58AE" w:rsidP="00140775">
            <w:pPr>
              <w:rPr>
                <w:b/>
                <w:sz w:val="24"/>
                <w:szCs w:val="24"/>
              </w:rPr>
            </w:pPr>
            <w:r w:rsidRPr="00EF0AB0">
              <w:rPr>
                <w:b/>
                <w:sz w:val="24"/>
                <w:szCs w:val="24"/>
              </w:rPr>
              <w:t>Temi e competenze</w:t>
            </w:r>
          </w:p>
        </w:tc>
        <w:tc>
          <w:tcPr>
            <w:tcW w:w="0" w:type="auto"/>
          </w:tcPr>
          <w:p w:rsidR="00DB58AE" w:rsidRPr="00EF0AB0" w:rsidRDefault="00DB58AE" w:rsidP="00140775">
            <w:pPr>
              <w:rPr>
                <w:b/>
                <w:sz w:val="24"/>
                <w:szCs w:val="24"/>
              </w:rPr>
            </w:pPr>
            <w:r w:rsidRPr="00EF0AB0">
              <w:rPr>
                <w:b/>
                <w:sz w:val="24"/>
                <w:szCs w:val="24"/>
              </w:rPr>
              <w:t>Argomenti</w:t>
            </w:r>
          </w:p>
        </w:tc>
        <w:tc>
          <w:tcPr>
            <w:tcW w:w="0" w:type="auto"/>
          </w:tcPr>
          <w:p w:rsidR="00DB58AE" w:rsidRPr="00EF0AB0" w:rsidRDefault="00DB58AE" w:rsidP="00140775">
            <w:pPr>
              <w:rPr>
                <w:b/>
                <w:sz w:val="24"/>
                <w:szCs w:val="24"/>
              </w:rPr>
            </w:pPr>
            <w:r w:rsidRPr="00EF0AB0">
              <w:rPr>
                <w:b/>
                <w:sz w:val="24"/>
                <w:szCs w:val="24"/>
              </w:rPr>
              <w:t>Contenuti specifici</w:t>
            </w:r>
          </w:p>
        </w:tc>
        <w:tc>
          <w:tcPr>
            <w:tcW w:w="0" w:type="auto"/>
          </w:tcPr>
          <w:p w:rsidR="00DB58AE" w:rsidRPr="00EF0AB0" w:rsidRDefault="00DB58AE" w:rsidP="00140775">
            <w:pPr>
              <w:rPr>
                <w:b/>
                <w:sz w:val="24"/>
                <w:szCs w:val="24"/>
              </w:rPr>
            </w:pPr>
            <w:r w:rsidRPr="00EF0AB0">
              <w:rPr>
                <w:b/>
                <w:sz w:val="24"/>
                <w:szCs w:val="24"/>
              </w:rPr>
              <w:t>Ore</w:t>
            </w:r>
          </w:p>
        </w:tc>
      </w:tr>
      <w:tr w:rsidR="00E350C0" w:rsidRPr="00EF0AB0" w:rsidTr="00460AED">
        <w:tc>
          <w:tcPr>
            <w:tcW w:w="0" w:type="auto"/>
            <w:gridSpan w:val="2"/>
          </w:tcPr>
          <w:p w:rsidR="00E350C0" w:rsidRPr="00EF0AB0" w:rsidRDefault="00E350C0" w:rsidP="00DB58AE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Introduzione al corso</w:t>
            </w:r>
            <w:bookmarkStart w:id="0" w:name="_GoBack"/>
            <w:bookmarkEnd w:id="0"/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Lezione che si prefigge di spiegare le modalità di svolgimento del corso, i contenuti, le modalità di valutazione del profitto.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0,5</w:t>
            </w:r>
          </w:p>
        </w:tc>
      </w:tr>
      <w:tr w:rsidR="00E350C0" w:rsidRPr="00EF0AB0" w:rsidTr="00E350C0">
        <w:tc>
          <w:tcPr>
            <w:tcW w:w="0" w:type="auto"/>
            <w:vMerge w:val="restart"/>
          </w:tcPr>
          <w:p w:rsidR="00E350C0" w:rsidRPr="008D3F9A" w:rsidRDefault="00E350C0" w:rsidP="005A335A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 xml:space="preserve">acquisizione di: </w:t>
            </w:r>
          </w:p>
          <w:p w:rsidR="00E350C0" w:rsidRPr="00EF0AB0" w:rsidRDefault="009F044D" w:rsidP="005A335A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 xml:space="preserve">a) </w:t>
            </w:r>
            <w:r w:rsidR="00E350C0" w:rsidRPr="00EF0AB0">
              <w:rPr>
                <w:sz w:val="24"/>
                <w:szCs w:val="24"/>
              </w:rPr>
              <w:t>conoscenza delle diverse modalità con cui la cellula cerca di ripristinare l’omeostasi o gli adattamenti che essa assume fino all’exitus</w:t>
            </w:r>
          </w:p>
        </w:tc>
        <w:tc>
          <w:tcPr>
            <w:tcW w:w="0" w:type="auto"/>
            <w:vMerge w:val="restart"/>
          </w:tcPr>
          <w:p w:rsidR="00E350C0" w:rsidRPr="008D3F9A" w:rsidRDefault="00E350C0" w:rsidP="00DB58AE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>Patologia cellulare generale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Adattamenti cellulari (atrofia, iperplasia, ipertrofia, metaplasia)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1,5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DE62C7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Cause di danno cellulare, danno cellulare reversibile (degenerazione idropica e lipidosi)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DB58AE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 xml:space="preserve">Morte cellulare: necrosi. 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Classificazione morfologica della necrosi.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Morte cellulare: apoptosi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E350C0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Accumuli patologici e calcificazioni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 w:val="restart"/>
          </w:tcPr>
          <w:p w:rsidR="00E350C0" w:rsidRPr="008D3F9A" w:rsidRDefault="00E350C0" w:rsidP="00F32B16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 xml:space="preserve">acquisizione di: </w:t>
            </w:r>
          </w:p>
          <w:p w:rsidR="00E350C0" w:rsidRPr="00EF0AB0" w:rsidRDefault="00E350C0" w:rsidP="00F32B16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a)  conoscenza delle modificazioni del circolo</w:t>
            </w:r>
          </w:p>
        </w:tc>
        <w:tc>
          <w:tcPr>
            <w:tcW w:w="0" w:type="auto"/>
            <w:vMerge w:val="restart"/>
          </w:tcPr>
          <w:p w:rsidR="00E350C0" w:rsidRPr="008D3F9A" w:rsidRDefault="00E350C0" w:rsidP="00F32B16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>Disturbi di circolo</w:t>
            </w:r>
          </w:p>
        </w:tc>
        <w:tc>
          <w:tcPr>
            <w:tcW w:w="0" w:type="auto"/>
          </w:tcPr>
          <w:p w:rsidR="00E350C0" w:rsidRPr="00EF0AB0" w:rsidRDefault="00E51725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D</w:t>
            </w:r>
            <w:r w:rsidR="00E350C0" w:rsidRPr="00EF0AB0">
              <w:rPr>
                <w:sz w:val="24"/>
                <w:szCs w:val="24"/>
              </w:rPr>
              <w:t>isturbi di circolo (edema)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5A33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51725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E</w:t>
            </w:r>
            <w:r w:rsidR="00E350C0" w:rsidRPr="00EF0AB0">
              <w:rPr>
                <w:sz w:val="24"/>
                <w:szCs w:val="24"/>
              </w:rPr>
              <w:t>morragia, trombosi, embolia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2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51725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I</w:t>
            </w:r>
            <w:r w:rsidR="00E350C0" w:rsidRPr="00EF0AB0">
              <w:rPr>
                <w:sz w:val="24"/>
                <w:szCs w:val="24"/>
              </w:rPr>
              <w:t>peremia, ischemia, infarto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 w:val="restart"/>
          </w:tcPr>
          <w:p w:rsidR="00E350C0" w:rsidRPr="00EF0AB0" w:rsidRDefault="00E350C0" w:rsidP="005A335A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 xml:space="preserve">acquisizione di: </w:t>
            </w:r>
          </w:p>
          <w:p w:rsidR="00E350C0" w:rsidRPr="00EF0AB0" w:rsidRDefault="00137B4D" w:rsidP="005A335A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 xml:space="preserve">a) </w:t>
            </w:r>
            <w:r w:rsidR="00E350C0" w:rsidRPr="00EF0AB0">
              <w:rPr>
                <w:sz w:val="24"/>
                <w:szCs w:val="24"/>
              </w:rPr>
              <w:t>conoscenza dei processi infiammatori acuti e cronici e delle loro tipologie</w:t>
            </w:r>
          </w:p>
        </w:tc>
        <w:tc>
          <w:tcPr>
            <w:tcW w:w="0" w:type="auto"/>
            <w:vMerge w:val="restart"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>Infiammazione</w:t>
            </w:r>
          </w:p>
        </w:tc>
        <w:tc>
          <w:tcPr>
            <w:tcW w:w="0" w:type="auto"/>
          </w:tcPr>
          <w:p w:rsidR="00E350C0" w:rsidRPr="00EF0AB0" w:rsidRDefault="00E51725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G</w:t>
            </w:r>
            <w:r w:rsidR="00E350C0" w:rsidRPr="00EF0AB0">
              <w:rPr>
                <w:sz w:val="24"/>
                <w:szCs w:val="24"/>
              </w:rPr>
              <w:t>eneralità e infiammazione acuta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2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51725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C</w:t>
            </w:r>
            <w:r w:rsidR="00E350C0" w:rsidRPr="00EF0AB0">
              <w:rPr>
                <w:sz w:val="24"/>
                <w:szCs w:val="24"/>
              </w:rPr>
              <w:t>lassificazione degli essudati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Infiammazione cronica e granulomatosa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2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Guarigione delle ferite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 w:val="restart"/>
          </w:tcPr>
          <w:p w:rsidR="00E350C0" w:rsidRPr="008D3F9A" w:rsidRDefault="00E350C0" w:rsidP="005A335A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 xml:space="preserve">acquisizione di: </w:t>
            </w:r>
          </w:p>
          <w:p w:rsidR="00E350C0" w:rsidRPr="00EF0AB0" w:rsidRDefault="009F044D" w:rsidP="005A335A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 xml:space="preserve">a) </w:t>
            </w:r>
            <w:r w:rsidR="00E350C0" w:rsidRPr="00EF0AB0">
              <w:rPr>
                <w:sz w:val="24"/>
                <w:szCs w:val="24"/>
              </w:rPr>
              <w:t>conoscenza dei meccanismi di infezione microbica e dei principali meccanismi di difesa</w:t>
            </w:r>
          </w:p>
        </w:tc>
        <w:tc>
          <w:tcPr>
            <w:tcW w:w="0" w:type="auto"/>
            <w:vMerge w:val="restart"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>Meccanismi delle infezioni microbiche</w:t>
            </w:r>
          </w:p>
        </w:tc>
        <w:tc>
          <w:tcPr>
            <w:tcW w:w="0" w:type="auto"/>
          </w:tcPr>
          <w:p w:rsidR="00E350C0" w:rsidRPr="00EF0AB0" w:rsidRDefault="00E350C0" w:rsidP="005A335A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Meccanismi di difesa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1,5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Infezioni batteriche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1,5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8D3F9A" w:rsidRDefault="00E350C0" w:rsidP="001B0D2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Infezioni virali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 w:val="restart"/>
          </w:tcPr>
          <w:p w:rsidR="00E350C0" w:rsidRPr="008D3F9A" w:rsidRDefault="00E350C0" w:rsidP="005A335A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 xml:space="preserve">acquisizione di: </w:t>
            </w:r>
          </w:p>
          <w:p w:rsidR="00E350C0" w:rsidRPr="00EF0AB0" w:rsidRDefault="009F044D" w:rsidP="005A335A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 xml:space="preserve">a) </w:t>
            </w:r>
            <w:r w:rsidR="00E350C0" w:rsidRPr="00EF0AB0">
              <w:rPr>
                <w:sz w:val="24"/>
                <w:szCs w:val="24"/>
              </w:rPr>
              <w:t>conoscenza dei meccanismi patogenetici di esempi di patologie animali caratteristiche</w:t>
            </w:r>
          </w:p>
        </w:tc>
        <w:tc>
          <w:tcPr>
            <w:tcW w:w="0" w:type="auto"/>
            <w:vMerge w:val="restart"/>
          </w:tcPr>
          <w:p w:rsidR="00E350C0" w:rsidRPr="008D3F9A" w:rsidRDefault="00E350C0" w:rsidP="00FE2D27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>Patologia speciale</w:t>
            </w:r>
          </w:p>
        </w:tc>
        <w:tc>
          <w:tcPr>
            <w:tcW w:w="0" w:type="auto"/>
          </w:tcPr>
          <w:p w:rsidR="00E350C0" w:rsidRPr="00EF0AB0" w:rsidRDefault="00E350C0" w:rsidP="00FE2D27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Patologie da stress del suino</w:t>
            </w:r>
          </w:p>
        </w:tc>
        <w:tc>
          <w:tcPr>
            <w:tcW w:w="0" w:type="auto"/>
          </w:tcPr>
          <w:p w:rsidR="00E350C0" w:rsidRPr="00EF0AB0" w:rsidRDefault="00E350C0" w:rsidP="00FE2D27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1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D6161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Tubercolosi bovina</w:t>
            </w:r>
          </w:p>
        </w:tc>
        <w:tc>
          <w:tcPr>
            <w:tcW w:w="0" w:type="auto"/>
          </w:tcPr>
          <w:p w:rsidR="00E350C0" w:rsidRPr="00EF0AB0" w:rsidRDefault="00E350C0" w:rsidP="001B0D21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2</w:t>
            </w:r>
          </w:p>
        </w:tc>
      </w:tr>
      <w:tr w:rsidR="00E350C0" w:rsidRPr="00EF0AB0" w:rsidTr="00E350C0">
        <w:tc>
          <w:tcPr>
            <w:tcW w:w="0" w:type="auto"/>
            <w:vMerge/>
          </w:tcPr>
          <w:p w:rsidR="00E350C0" w:rsidRPr="00EF0AB0" w:rsidRDefault="00E350C0" w:rsidP="003F59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50C0" w:rsidRPr="00EF0AB0" w:rsidRDefault="00E350C0" w:rsidP="003F59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50C0" w:rsidRPr="00EF0AB0" w:rsidRDefault="00E350C0" w:rsidP="003F596E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Rodococcosi equina</w:t>
            </w:r>
          </w:p>
        </w:tc>
        <w:tc>
          <w:tcPr>
            <w:tcW w:w="0" w:type="auto"/>
          </w:tcPr>
          <w:p w:rsidR="00E350C0" w:rsidRPr="00EF0AB0" w:rsidRDefault="00E350C0" w:rsidP="003F596E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2</w:t>
            </w:r>
          </w:p>
        </w:tc>
      </w:tr>
    </w:tbl>
    <w:p w:rsidR="008D3F9A" w:rsidRDefault="008D3F9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9"/>
        <w:gridCol w:w="2045"/>
        <w:gridCol w:w="3915"/>
        <w:gridCol w:w="585"/>
      </w:tblGrid>
      <w:tr w:rsidR="00E350C0" w:rsidRPr="00EF0AB0" w:rsidTr="00112D63">
        <w:tc>
          <w:tcPr>
            <w:tcW w:w="0" w:type="auto"/>
            <w:gridSpan w:val="4"/>
          </w:tcPr>
          <w:p w:rsidR="00E350C0" w:rsidRPr="00EF0AB0" w:rsidRDefault="00E350C0" w:rsidP="00E350C0">
            <w:pPr>
              <w:jc w:val="center"/>
              <w:rPr>
                <w:b/>
                <w:sz w:val="24"/>
                <w:szCs w:val="24"/>
              </w:rPr>
            </w:pPr>
            <w:r w:rsidRPr="00EF0AB0">
              <w:rPr>
                <w:b/>
                <w:sz w:val="24"/>
                <w:szCs w:val="24"/>
              </w:rPr>
              <w:lastRenderedPageBreak/>
              <w:t>ESERCITAZIONI</w:t>
            </w:r>
          </w:p>
        </w:tc>
      </w:tr>
      <w:tr w:rsidR="00BA5907" w:rsidRPr="00EF0AB0" w:rsidTr="00F127B8">
        <w:tc>
          <w:tcPr>
            <w:tcW w:w="0" w:type="auto"/>
          </w:tcPr>
          <w:p w:rsidR="00E350C0" w:rsidRPr="00EF0AB0" w:rsidRDefault="00E350C0" w:rsidP="00F127B8">
            <w:pPr>
              <w:rPr>
                <w:b/>
                <w:sz w:val="24"/>
                <w:szCs w:val="24"/>
              </w:rPr>
            </w:pPr>
            <w:r w:rsidRPr="00EF0AB0">
              <w:rPr>
                <w:b/>
                <w:sz w:val="24"/>
                <w:szCs w:val="24"/>
              </w:rPr>
              <w:t>Temi e competenze</w:t>
            </w:r>
          </w:p>
        </w:tc>
        <w:tc>
          <w:tcPr>
            <w:tcW w:w="0" w:type="auto"/>
          </w:tcPr>
          <w:p w:rsidR="00E350C0" w:rsidRPr="00EF0AB0" w:rsidRDefault="00E350C0" w:rsidP="00F127B8">
            <w:pPr>
              <w:rPr>
                <w:b/>
                <w:sz w:val="24"/>
                <w:szCs w:val="24"/>
              </w:rPr>
            </w:pPr>
            <w:r w:rsidRPr="00EF0AB0">
              <w:rPr>
                <w:b/>
                <w:sz w:val="24"/>
                <w:szCs w:val="24"/>
              </w:rPr>
              <w:t>Argomenti</w:t>
            </w:r>
          </w:p>
        </w:tc>
        <w:tc>
          <w:tcPr>
            <w:tcW w:w="0" w:type="auto"/>
          </w:tcPr>
          <w:p w:rsidR="00E350C0" w:rsidRPr="00EF0AB0" w:rsidRDefault="00E350C0" w:rsidP="00F127B8">
            <w:pPr>
              <w:rPr>
                <w:b/>
                <w:sz w:val="24"/>
                <w:szCs w:val="24"/>
              </w:rPr>
            </w:pPr>
            <w:r w:rsidRPr="00EF0AB0">
              <w:rPr>
                <w:b/>
                <w:sz w:val="24"/>
                <w:szCs w:val="24"/>
              </w:rPr>
              <w:t>Contenuti specifici</w:t>
            </w:r>
          </w:p>
        </w:tc>
        <w:tc>
          <w:tcPr>
            <w:tcW w:w="0" w:type="auto"/>
          </w:tcPr>
          <w:p w:rsidR="00E350C0" w:rsidRPr="00EF0AB0" w:rsidRDefault="00E350C0" w:rsidP="00F127B8">
            <w:pPr>
              <w:rPr>
                <w:b/>
                <w:sz w:val="24"/>
                <w:szCs w:val="24"/>
              </w:rPr>
            </w:pPr>
            <w:r w:rsidRPr="00EF0AB0">
              <w:rPr>
                <w:b/>
                <w:sz w:val="24"/>
                <w:szCs w:val="24"/>
              </w:rPr>
              <w:t>Ore</w:t>
            </w:r>
          </w:p>
        </w:tc>
      </w:tr>
      <w:tr w:rsidR="00BA5907" w:rsidRPr="00EF0AB0" w:rsidTr="00E350C0">
        <w:tc>
          <w:tcPr>
            <w:tcW w:w="0" w:type="auto"/>
          </w:tcPr>
          <w:p w:rsidR="00E350C0" w:rsidRPr="008D3F9A" w:rsidRDefault="00E350C0" w:rsidP="00E350C0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 xml:space="preserve">acquisizione di: </w:t>
            </w:r>
          </w:p>
          <w:p w:rsidR="00E350C0" w:rsidRPr="00EF0AB0" w:rsidRDefault="009F044D" w:rsidP="00E350C0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 xml:space="preserve">a) </w:t>
            </w:r>
            <w:r w:rsidR="00E350C0" w:rsidRPr="00EF0AB0">
              <w:rPr>
                <w:sz w:val="24"/>
                <w:szCs w:val="24"/>
              </w:rPr>
              <w:t>capacita di descrivere e interpretare correttamente le lesioni macroscopiche elementari più comuni</w:t>
            </w:r>
          </w:p>
        </w:tc>
        <w:tc>
          <w:tcPr>
            <w:tcW w:w="0" w:type="auto"/>
          </w:tcPr>
          <w:p w:rsidR="00E350C0" w:rsidRPr="008D3F9A" w:rsidRDefault="00E350C0" w:rsidP="00E350C0">
            <w:pPr>
              <w:rPr>
                <w:b/>
                <w:sz w:val="24"/>
                <w:szCs w:val="24"/>
              </w:rPr>
            </w:pPr>
            <w:r w:rsidRPr="008D3F9A">
              <w:rPr>
                <w:b/>
                <w:sz w:val="24"/>
                <w:szCs w:val="24"/>
              </w:rPr>
              <w:t>Descrizione macroscopica delle lesioni</w:t>
            </w:r>
          </w:p>
        </w:tc>
        <w:tc>
          <w:tcPr>
            <w:tcW w:w="0" w:type="auto"/>
          </w:tcPr>
          <w:p w:rsidR="00E350C0" w:rsidRPr="00EF0AB0" w:rsidRDefault="00E51725" w:rsidP="00F1039A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T</w:t>
            </w:r>
            <w:r w:rsidR="00E350C0" w:rsidRPr="00EF0AB0">
              <w:rPr>
                <w:sz w:val="24"/>
                <w:szCs w:val="24"/>
              </w:rPr>
              <w:t>ecniche descrittive e applicazione pratica tramite esame di immagini di organi lesionati</w:t>
            </w:r>
            <w:r w:rsidR="00BA5907">
              <w:rPr>
                <w:sz w:val="24"/>
                <w:szCs w:val="24"/>
              </w:rPr>
              <w:t>/esame di organo isolato in sala anatomica</w:t>
            </w:r>
          </w:p>
        </w:tc>
        <w:tc>
          <w:tcPr>
            <w:tcW w:w="0" w:type="auto"/>
          </w:tcPr>
          <w:p w:rsidR="00E350C0" w:rsidRPr="00EF0AB0" w:rsidRDefault="00E350C0" w:rsidP="00F1039A">
            <w:pPr>
              <w:rPr>
                <w:sz w:val="24"/>
                <w:szCs w:val="24"/>
              </w:rPr>
            </w:pPr>
            <w:r w:rsidRPr="00EF0AB0">
              <w:rPr>
                <w:sz w:val="24"/>
                <w:szCs w:val="24"/>
              </w:rPr>
              <w:t>4</w:t>
            </w:r>
          </w:p>
        </w:tc>
      </w:tr>
    </w:tbl>
    <w:p w:rsidR="00101C9A" w:rsidRDefault="00101C9A" w:rsidP="00E350C0"/>
    <w:sectPr w:rsidR="00101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58B4"/>
    <w:multiLevelType w:val="hybridMultilevel"/>
    <w:tmpl w:val="E05E13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1C"/>
    <w:rsid w:val="0005611C"/>
    <w:rsid w:val="00101C9A"/>
    <w:rsid w:val="00137B4D"/>
    <w:rsid w:val="001E0A0F"/>
    <w:rsid w:val="001E5E22"/>
    <w:rsid w:val="002453AC"/>
    <w:rsid w:val="005A335A"/>
    <w:rsid w:val="006C2602"/>
    <w:rsid w:val="00786EC0"/>
    <w:rsid w:val="00815DCC"/>
    <w:rsid w:val="00822C12"/>
    <w:rsid w:val="008D3F9A"/>
    <w:rsid w:val="008E4A02"/>
    <w:rsid w:val="009226C7"/>
    <w:rsid w:val="00981DE3"/>
    <w:rsid w:val="00984727"/>
    <w:rsid w:val="009974CF"/>
    <w:rsid w:val="009B1B0C"/>
    <w:rsid w:val="009F044D"/>
    <w:rsid w:val="00AF75FF"/>
    <w:rsid w:val="00B00CAD"/>
    <w:rsid w:val="00BA5907"/>
    <w:rsid w:val="00C82E6C"/>
    <w:rsid w:val="00C9440E"/>
    <w:rsid w:val="00C95207"/>
    <w:rsid w:val="00C966A3"/>
    <w:rsid w:val="00D54A4E"/>
    <w:rsid w:val="00DB58AE"/>
    <w:rsid w:val="00E350C0"/>
    <w:rsid w:val="00E51725"/>
    <w:rsid w:val="00EF0AB0"/>
    <w:rsid w:val="00F36005"/>
    <w:rsid w:val="00F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9252B-6945-4F84-AF6C-296AFEB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0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611C"/>
    <w:pPr>
      <w:ind w:left="720"/>
      <w:contextualSpacing/>
    </w:pPr>
  </w:style>
  <w:style w:type="paragraph" w:styleId="Nessunaspaziatura">
    <w:name w:val="No Spacing"/>
    <w:uiPriority w:val="1"/>
    <w:qFormat/>
    <w:rsid w:val="001E5E22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9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11F448-DE6D-4AA9-AF46-A6402C3A6AB4}"/>
</file>

<file path=customXml/itemProps2.xml><?xml version="1.0" encoding="utf-8"?>
<ds:datastoreItem xmlns:ds="http://schemas.openxmlformats.org/officeDocument/2006/customXml" ds:itemID="{DF47A372-9B36-4C4F-B894-9D4C63EA2889}"/>
</file>

<file path=customXml/itemProps3.xml><?xml version="1.0" encoding="utf-8"?>
<ds:datastoreItem xmlns:ds="http://schemas.openxmlformats.org/officeDocument/2006/customXml" ds:itemID="{5BD68EF3-19BA-484A-AF24-45F49F4B68A5}"/>
</file>

<file path=customXml/itemProps4.xml><?xml version="1.0" encoding="utf-8"?>
<ds:datastoreItem xmlns:ds="http://schemas.openxmlformats.org/officeDocument/2006/customXml" ds:itemID="{C23F12BC-78C4-4836-8CA9-50355178C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</dc:creator>
  <cp:lastModifiedBy>Adele Meluzzi</cp:lastModifiedBy>
  <cp:revision>2</cp:revision>
  <cp:lastPrinted>2015-09-29T15:01:00Z</cp:lastPrinted>
  <dcterms:created xsi:type="dcterms:W3CDTF">2016-11-21T09:01:00Z</dcterms:created>
  <dcterms:modified xsi:type="dcterms:W3CDTF">2016-11-21T09:01:00Z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